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3"/>
        <w:gridCol w:w="6271"/>
        <w:gridCol w:w="1670"/>
      </w:tblGrid>
      <w:tr w:rsidR="00325610" w:rsidRPr="00B24B28" w:rsidTr="00B24B28">
        <w:tc>
          <w:tcPr>
            <w:tcW w:w="878" w:type="pct"/>
            <w:shd w:val="clear" w:color="auto" w:fill="B2A1C7"/>
          </w:tcPr>
          <w:p w:rsidR="00325610" w:rsidRPr="00B24B28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4122" w:type="pct"/>
            <w:gridSpan w:val="2"/>
            <w:shd w:val="clear" w:color="auto" w:fill="B2A1C7"/>
          </w:tcPr>
          <w:p w:rsidR="00325610" w:rsidRPr="00B24B28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B24B28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B24B28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B24B28" w:rsidTr="00B24B28">
        <w:tc>
          <w:tcPr>
            <w:tcW w:w="878" w:type="pct"/>
            <w:shd w:val="clear" w:color="auto" w:fill="auto"/>
          </w:tcPr>
          <w:p w:rsidR="00325610" w:rsidRPr="00B24B28" w:rsidRDefault="00325610" w:rsidP="00B24B28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4122" w:type="pct"/>
            <w:gridSpan w:val="2"/>
            <w:shd w:val="clear" w:color="auto" w:fill="auto"/>
          </w:tcPr>
          <w:p w:rsidR="008E5112" w:rsidRPr="00B24B28" w:rsidRDefault="000D5752" w:rsidP="008E5112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r w:rsidRPr="00B24B28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2</w:t>
            </w:r>
            <w:r w:rsidR="00236E6D" w:rsidRPr="00B24B28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1</w:t>
            </w:r>
            <w:r w:rsidR="00C11A6F" w:rsidRPr="00B24B28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. </w:t>
            </w:r>
            <w:r w:rsidR="00236E6D" w:rsidRPr="00B24B28">
              <w:rPr>
                <w:rFonts w:ascii="Lato Light" w:eastAsia="Calibri" w:hAnsi="Lato Light" w:cs="Lato Light"/>
                <w:b/>
                <w:bCs/>
              </w:rPr>
              <w:t>Razlike u razvijenosti Europe</w:t>
            </w:r>
          </w:p>
          <w:p w:rsidR="00325610" w:rsidRPr="00B24B28" w:rsidRDefault="00325610" w:rsidP="008E5112">
            <w:pPr>
              <w:spacing w:after="0" w:line="240" w:lineRule="auto"/>
              <w:jc w:val="both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B24B28" w:rsidTr="00B24B28">
        <w:tc>
          <w:tcPr>
            <w:tcW w:w="878" w:type="pct"/>
            <w:shd w:val="clear" w:color="auto" w:fill="auto"/>
          </w:tcPr>
          <w:p w:rsidR="00325610" w:rsidRPr="00B24B28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4122" w:type="pct"/>
            <w:gridSpan w:val="2"/>
            <w:shd w:val="clear" w:color="auto" w:fill="auto"/>
          </w:tcPr>
          <w:p w:rsidR="00325610" w:rsidRPr="00B24B28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B24B28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B24B28" w:rsidRDefault="00325610" w:rsidP="00325610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B24B28" w:rsidTr="00B24B28">
        <w:tc>
          <w:tcPr>
            <w:tcW w:w="878" w:type="pct"/>
            <w:tcBorders>
              <w:bottom w:val="single" w:sz="4" w:space="0" w:color="auto"/>
            </w:tcBorders>
            <w:shd w:val="clear" w:color="auto" w:fill="auto"/>
          </w:tcPr>
          <w:p w:rsidR="00325610" w:rsidRPr="00B24B28" w:rsidRDefault="00325610" w:rsidP="00325610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B24B28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B24B28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B24B28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B24B28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B24B28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B24B28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B24B28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B24B28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B24B28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B24B28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B24B28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412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B24B28" w:rsidRDefault="00126C7E" w:rsidP="00325610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B24B28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B24B28" w:rsidTr="00B24B28">
        <w:tc>
          <w:tcPr>
            <w:tcW w:w="878" w:type="pct"/>
            <w:shd w:val="clear" w:color="auto" w:fill="CCC0D9"/>
          </w:tcPr>
          <w:p w:rsidR="00325610" w:rsidRPr="00B24B2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B24B28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B24B2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B24B28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B24B28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B24B28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B24B28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B24B28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B24B28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B24B28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B24B2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r w:rsidRPr="00B24B28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3234" w:type="pct"/>
            <w:shd w:val="clear" w:color="auto" w:fill="CCC0D9"/>
          </w:tcPr>
          <w:p w:rsidR="003B0B66" w:rsidRPr="00B24B28" w:rsidRDefault="003B0B66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</w:p>
          <w:p w:rsidR="00325610" w:rsidRPr="00B24B2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B24B28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B24B2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B24B28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B24B2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888" w:type="pct"/>
            <w:shd w:val="clear" w:color="auto" w:fill="CCC0D9"/>
          </w:tcPr>
          <w:p w:rsidR="00325610" w:rsidRPr="00B24B2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B24B28" w:rsidRDefault="00325610" w:rsidP="00325610">
            <w:pPr>
              <w:spacing w:after="0" w:line="240" w:lineRule="auto"/>
              <w:jc w:val="center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B24B28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B24B28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B24B28" w:rsidTr="00B24B28">
        <w:tc>
          <w:tcPr>
            <w:tcW w:w="878" w:type="pct"/>
            <w:shd w:val="clear" w:color="auto" w:fill="auto"/>
          </w:tcPr>
          <w:p w:rsidR="00325610" w:rsidRPr="00B24B28" w:rsidRDefault="00DE4CDD" w:rsidP="00B24B28">
            <w:pPr>
              <w:spacing w:after="0" w:line="360" w:lineRule="auto"/>
              <w:rPr>
                <w:rFonts w:ascii="Lato Light" w:hAnsi="Lato Light" w:cs="Lato Light"/>
                <w:b/>
                <w:bCs/>
                <w:color w:val="C00000"/>
              </w:rPr>
            </w:pPr>
            <w:r w:rsidRPr="00B24B28">
              <w:rPr>
                <w:rFonts w:ascii="Lato Light" w:hAnsi="Lato Light" w:cs="Lato Light"/>
                <w:b/>
                <w:bCs/>
                <w:color w:val="C00000"/>
              </w:rPr>
              <w:t>GEO OŠ B.A.7.1.</w:t>
            </w:r>
          </w:p>
          <w:p w:rsidR="00DE4CDD" w:rsidRPr="00B24B28" w:rsidRDefault="00DE4CDD" w:rsidP="00B24B28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</w:p>
          <w:p w:rsidR="00325610" w:rsidRPr="00B24B28" w:rsidRDefault="00236E6D" w:rsidP="00B24B28">
            <w:pPr>
              <w:spacing w:line="360" w:lineRule="auto"/>
              <w:rPr>
                <w:rFonts w:ascii="Lato Light" w:eastAsia="Calibri" w:hAnsi="Lato Light" w:cs="Lato Light"/>
                <w:lang w:val="en-US"/>
              </w:rPr>
            </w:pPr>
            <w:r w:rsidRPr="00B24B28">
              <w:rPr>
                <w:rFonts w:ascii="Lato Light" w:hAnsi="Lato Light" w:cs="Lato Light"/>
                <w:i/>
                <w:iCs/>
              </w:rPr>
              <w:t xml:space="preserve">– objašnjava uzroke i posljedice neravnomjernoga gospodarskog razvoja Europe te pokazuje na geografskoj karti prostore najveće razvijenosti i navodi važnije gospodarske </w:t>
            </w:r>
            <w:r w:rsidRPr="00B24B28">
              <w:rPr>
                <w:rFonts w:ascii="Lato Light" w:hAnsi="Lato Light" w:cs="Lato Light"/>
                <w:i/>
                <w:iCs/>
              </w:rPr>
              <w:lastRenderedPageBreak/>
              <w:t xml:space="preserve">djelatnosti  </w:t>
            </w:r>
          </w:p>
        </w:tc>
        <w:tc>
          <w:tcPr>
            <w:tcW w:w="3234" w:type="pct"/>
            <w:shd w:val="clear" w:color="auto" w:fill="auto"/>
          </w:tcPr>
          <w:p w:rsidR="00236E6D" w:rsidRPr="00B24B28" w:rsidRDefault="009106FA" w:rsidP="00B24B28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B24B28">
              <w:rPr>
                <w:rFonts w:ascii="Lato Light" w:eastAsia="Calibri" w:hAnsi="Lato Light" w:cs="Lato Light"/>
              </w:rPr>
              <w:lastRenderedPageBreak/>
              <w:t>-</w:t>
            </w:r>
            <w:r w:rsidR="000D5752" w:rsidRPr="00B24B28">
              <w:rPr>
                <w:rFonts w:ascii="Lato Light" w:eastAsia="Calibri" w:hAnsi="Lato Light" w:cs="Lato Light"/>
                <w:i/>
                <w:iCs/>
              </w:rPr>
              <w:t xml:space="preserve"> </w:t>
            </w:r>
            <w:r w:rsidR="00236E6D" w:rsidRPr="00B24B28">
              <w:rPr>
                <w:rFonts w:ascii="Lato Light" w:eastAsia="Calibri" w:hAnsi="Lato Light" w:cs="Lato Light"/>
              </w:rPr>
              <w:t>-</w:t>
            </w:r>
            <w:r w:rsidR="00236E6D" w:rsidRPr="00B24B28">
              <w:rPr>
                <w:rFonts w:ascii="Lato Light" w:eastAsia="Calibri" w:hAnsi="Lato Light" w:cs="Lato Light"/>
                <w:i/>
                <w:iCs/>
              </w:rPr>
              <w:t xml:space="preserve">uz pomoć odgovarajućeg digitalnog alata i grafičke prikaze </w:t>
            </w:r>
            <w:r w:rsidR="00236E6D" w:rsidRPr="00B24B28">
              <w:rPr>
                <w:rFonts w:ascii="Lato Light" w:eastAsia="Calibri" w:hAnsi="Lato Light" w:cs="Lato Light"/>
                <w:b/>
                <w:bCs/>
                <w:i/>
                <w:iCs/>
              </w:rPr>
              <w:t>ponavlja</w:t>
            </w:r>
            <w:r w:rsidR="00236E6D" w:rsidRPr="00B24B28">
              <w:rPr>
                <w:rFonts w:ascii="Lato Light" w:eastAsia="Calibri" w:hAnsi="Lato Light" w:cs="Lato Light"/>
                <w:i/>
                <w:iCs/>
              </w:rPr>
              <w:t xml:space="preserve"> prethodno stečena znanja vezana za četiri skupine gospodarskih djelatnosti (gospodarstvo, skupine djelatnosti, pokazatelji razvijenosti); </w:t>
            </w:r>
          </w:p>
          <w:p w:rsidR="00236E6D" w:rsidRPr="00B24B28" w:rsidRDefault="00DF075A" w:rsidP="00B24B28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hyperlink r:id="rId7" w:history="1">
              <w:r w:rsidR="00236E6D" w:rsidRPr="00B24B28">
                <w:rPr>
                  <w:rStyle w:val="Hyperlink"/>
                  <w:rFonts w:ascii="Lato Light" w:eastAsia="Calibri" w:hAnsi="Lato Light" w:cs="Lato Light"/>
                  <w:i/>
                  <w:iCs/>
                </w:rPr>
                <w:t>https://www.e-sfera.hr/dodatni-digitalni-sadrzaji/0cdb5f04-9df5-43ba-9200-393d1d383d6e/</w:t>
              </w:r>
            </w:hyperlink>
            <w:r w:rsidR="00236E6D" w:rsidRPr="00B24B28">
              <w:rPr>
                <w:rFonts w:ascii="Lato Light" w:eastAsia="Calibri" w:hAnsi="Lato Light" w:cs="Lato Light"/>
                <w:i/>
                <w:iCs/>
              </w:rPr>
              <w:t xml:space="preserve"> </w:t>
            </w:r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</w:rPr>
            </w:pPr>
            <w:r w:rsidRPr="00B24B28">
              <w:rPr>
                <w:rFonts w:ascii="Lato Light" w:eastAsia="Calibri" w:hAnsi="Lato Light" w:cs="Lato Light"/>
                <w:i/>
                <w:iCs/>
              </w:rPr>
              <w:t xml:space="preserve">-olujom ideja u odgovarajućem digitalnom alatu </w:t>
            </w:r>
            <w:r w:rsidRPr="00B24B28">
              <w:rPr>
                <w:rFonts w:ascii="Lato Light" w:eastAsia="Calibri" w:hAnsi="Lato Light" w:cs="Lato Light"/>
                <w:b/>
                <w:bCs/>
                <w:i/>
                <w:iCs/>
              </w:rPr>
              <w:t>navode</w:t>
            </w:r>
            <w:r w:rsidRPr="00B24B28">
              <w:rPr>
                <w:rFonts w:ascii="Lato Light" w:eastAsia="Calibri" w:hAnsi="Lato Light" w:cs="Lato Light"/>
                <w:i/>
                <w:iCs/>
              </w:rPr>
              <w:t xml:space="preserve"> sve što je vezano za gospodarstvo Europe (razvijenost država)</w:t>
            </w:r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B24B28">
              <w:rPr>
                <w:rFonts w:ascii="Lato Light" w:eastAsia="Calibri" w:hAnsi="Lato Light" w:cs="Lato Light"/>
              </w:rPr>
              <w:t>-</w:t>
            </w:r>
            <w:r w:rsidRPr="00B24B28">
              <w:rPr>
                <w:rFonts w:ascii="Lato Light" w:eastAsia="Calibri" w:hAnsi="Lato Light" w:cs="Lato Light"/>
                <w:b/>
                <w:bCs/>
              </w:rPr>
              <w:t>opisuju</w:t>
            </w:r>
            <w:r w:rsidRPr="00B24B28">
              <w:rPr>
                <w:rFonts w:ascii="Lato Light" w:eastAsia="Calibri" w:hAnsi="Lato Light" w:cs="Lato Light"/>
              </w:rPr>
              <w:t xml:space="preserve"> razvijenost europskog kontinenta navodeći preduvjete gospodarskog razvoja Europe.</w:t>
            </w:r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B24B28">
              <w:rPr>
                <w:rFonts w:ascii="Lato Light" w:eastAsia="Calibri" w:hAnsi="Lato Light" w:cs="Lato Light"/>
              </w:rPr>
              <w:t xml:space="preserve">-radom u paru na radni listić u organizacijski grafikon </w:t>
            </w:r>
            <w:r w:rsidRPr="00B24B28">
              <w:rPr>
                <w:rFonts w:ascii="Lato Light" w:eastAsia="Calibri" w:hAnsi="Lato Light" w:cs="Lato Light"/>
                <w:b/>
                <w:bCs/>
              </w:rPr>
              <w:t>izdvajaju</w:t>
            </w:r>
            <w:r w:rsidRPr="00B24B28">
              <w:rPr>
                <w:rFonts w:ascii="Lato Light" w:eastAsia="Calibri" w:hAnsi="Lato Light" w:cs="Lato Light"/>
              </w:rPr>
              <w:t xml:space="preserve"> najvažnije gospodarske djelatnosti po sektorima prema pojedinim regijama </w:t>
            </w:r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B24B28">
              <w:rPr>
                <w:rFonts w:ascii="Lato Light" w:eastAsia="Calibri" w:hAnsi="Lato Light" w:cs="Lato Light"/>
              </w:rPr>
              <w:t>-</w:t>
            </w:r>
            <w:r w:rsidRPr="00B24B28">
              <w:rPr>
                <w:rFonts w:ascii="Lato Light" w:eastAsia="Calibri" w:hAnsi="Lato Light" w:cs="Lato Light"/>
                <w:b/>
                <w:bCs/>
              </w:rPr>
              <w:t xml:space="preserve">navode </w:t>
            </w:r>
            <w:r w:rsidRPr="00B24B28">
              <w:rPr>
                <w:rFonts w:ascii="Lato Light" w:eastAsia="Calibri" w:hAnsi="Lato Light" w:cs="Lato Light"/>
              </w:rPr>
              <w:t>pokazatelje gospodarske razvijenosti europskih država</w:t>
            </w:r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</w:rPr>
            </w:pPr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B24B28">
              <w:rPr>
                <w:rFonts w:ascii="Lato Light" w:eastAsia="Calibri" w:hAnsi="Lato Light" w:cs="Lato Light"/>
              </w:rPr>
              <w:t xml:space="preserve">-radom u paru analizom grafičkih prikaza gospodarske strukture za primjere pojedinih država – Njemačke, Poljske i Rumunjske – </w:t>
            </w:r>
            <w:r w:rsidRPr="00B24B28">
              <w:rPr>
                <w:rFonts w:ascii="Lato Light" w:eastAsia="Calibri" w:hAnsi="Lato Light" w:cs="Lato Light"/>
                <w:b/>
                <w:bCs/>
              </w:rPr>
              <w:t>analiziraju i</w:t>
            </w:r>
            <w:r w:rsidRPr="00B24B28">
              <w:rPr>
                <w:rFonts w:ascii="Lato Light" w:eastAsia="Calibri" w:hAnsi="Lato Light" w:cs="Lato Light"/>
              </w:rPr>
              <w:t xml:space="preserve"> </w:t>
            </w:r>
            <w:r w:rsidRPr="00B24B28">
              <w:rPr>
                <w:rFonts w:ascii="Lato Light" w:eastAsia="Calibri" w:hAnsi="Lato Light" w:cs="Lato Light"/>
                <w:b/>
                <w:bCs/>
              </w:rPr>
              <w:t>objašnjavaju uzroke i posljedice neravnomjernog gospodarskog razvoja</w:t>
            </w:r>
            <w:r w:rsidRPr="00B24B28">
              <w:rPr>
                <w:rFonts w:ascii="Lato Light" w:eastAsia="Calibri" w:hAnsi="Lato Light" w:cs="Lato Light"/>
              </w:rPr>
              <w:t xml:space="preserve">; </w:t>
            </w:r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B24B28">
              <w:rPr>
                <w:rFonts w:ascii="Lato Light" w:eastAsia="Calibri" w:hAnsi="Lato Light" w:cs="Lato Light"/>
              </w:rPr>
              <w:t xml:space="preserve">Njemačka: </w:t>
            </w:r>
            <w:hyperlink r:id="rId8" w:history="1">
              <w:r w:rsidRPr="00B24B28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https://www.indexmundi.com/germany/gdp_composition_by_s</w:t>
              </w:r>
              <w:r w:rsidRPr="00B24B28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lastRenderedPageBreak/>
                <w:t>ector.html</w:t>
              </w:r>
            </w:hyperlink>
            <w:r w:rsidRPr="00B24B28">
              <w:rPr>
                <w:rFonts w:ascii="Lato Light" w:eastAsia="Calibri" w:hAnsi="Lato Light" w:cs="Lato Light"/>
              </w:rPr>
              <w:t xml:space="preserve"> </w:t>
            </w:r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B24B28">
              <w:rPr>
                <w:rFonts w:ascii="Lato Light" w:eastAsia="Calibri" w:hAnsi="Lato Light" w:cs="Lato Light"/>
              </w:rPr>
              <w:t xml:space="preserve">Poljska: </w:t>
            </w:r>
            <w:hyperlink r:id="rId9" w:history="1">
              <w:r w:rsidRPr="00B24B28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https://www.indexmundi.com/poland/gdp_composition_by_sector.html</w:t>
              </w:r>
            </w:hyperlink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B24B28">
              <w:rPr>
                <w:rFonts w:ascii="Lato Light" w:eastAsia="Calibri" w:hAnsi="Lato Light" w:cs="Lato Light"/>
              </w:rPr>
              <w:t>Rumunjska:</w:t>
            </w:r>
          </w:p>
          <w:p w:rsidR="00236E6D" w:rsidRPr="00B24B28" w:rsidRDefault="00DF075A" w:rsidP="00B24B28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hyperlink r:id="rId10" w:history="1">
              <w:r w:rsidR="00236E6D" w:rsidRPr="00B24B28">
                <w:rPr>
                  <w:rFonts w:ascii="Lato Light" w:eastAsia="Calibri" w:hAnsi="Lato Light" w:cs="Lato Light"/>
                  <w:color w:val="0563C1" w:themeColor="hyperlink"/>
                  <w:u w:val="single"/>
                </w:rPr>
                <w:t>https://www.indexmundi.com/romania/gdp_composition_by_sector.html</w:t>
              </w:r>
            </w:hyperlink>
            <w:r w:rsidR="00236E6D" w:rsidRPr="00B24B28">
              <w:rPr>
                <w:rFonts w:ascii="Lato Light" w:eastAsia="Calibri" w:hAnsi="Lato Light" w:cs="Lato Light"/>
              </w:rPr>
              <w:t xml:space="preserve"> </w:t>
            </w:r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</w:rPr>
            </w:pPr>
            <w:r w:rsidRPr="00B24B28">
              <w:rPr>
                <w:rFonts w:ascii="Lato Light" w:eastAsia="Calibri" w:hAnsi="Lato Light" w:cs="Lato Light"/>
              </w:rPr>
              <w:t xml:space="preserve">-kroz analizu strukturnih dijagrama gospodarske razvijenosti (zastupljenost sektora u pojedinim državama) navedenih država te analizom nacionalnog dohotka po stanovniku 2019.godine  </w:t>
            </w:r>
            <w:r w:rsidRPr="00B24B28">
              <w:rPr>
                <w:rFonts w:ascii="Lato Light" w:eastAsia="Calibri" w:hAnsi="Lato Light" w:cs="Lato Light"/>
                <w:b/>
                <w:bCs/>
              </w:rPr>
              <w:t>opisuju razvijenost visoko razvijene, srednje razvijene te slabije razvijene europske države</w:t>
            </w:r>
          </w:p>
          <w:p w:rsidR="00236E6D" w:rsidRPr="00B24B28" w:rsidRDefault="00236E6D" w:rsidP="00B24B28">
            <w:pPr>
              <w:spacing w:after="0" w:line="276" w:lineRule="auto"/>
              <w:rPr>
                <w:rFonts w:ascii="Lato Light" w:eastAsia="Calibri" w:hAnsi="Lato Light" w:cs="Lato Light"/>
              </w:rPr>
            </w:pPr>
            <w:r w:rsidRPr="00B24B28">
              <w:rPr>
                <w:rFonts w:ascii="Lato Light" w:eastAsia="Calibri" w:hAnsi="Lato Light" w:cs="Lato Light"/>
              </w:rPr>
              <w:t>-</w:t>
            </w:r>
            <w:r w:rsidRPr="00B24B28">
              <w:rPr>
                <w:rFonts w:ascii="Lato Light" w:hAnsi="Lato Light" w:cs="Lato Light"/>
                <w:i/>
                <w:iCs/>
              </w:rPr>
              <w:t xml:space="preserve"> </w:t>
            </w:r>
            <w:r w:rsidRPr="00B24B28">
              <w:rPr>
                <w:rFonts w:ascii="Lato Light" w:hAnsi="Lato Light" w:cs="Lato Light"/>
                <w:b/>
                <w:bCs/>
              </w:rPr>
              <w:t>pokazuje</w:t>
            </w:r>
            <w:r w:rsidRPr="00B24B28">
              <w:rPr>
                <w:rFonts w:ascii="Lato Light" w:hAnsi="Lato Light" w:cs="Lato Light"/>
              </w:rPr>
              <w:t xml:space="preserve"> na karti Europe prostore najveće razvijenosti </w:t>
            </w:r>
            <w:r w:rsidRPr="00B24B28">
              <w:rPr>
                <w:rFonts w:ascii="Lato Light" w:eastAsia="Calibri" w:hAnsi="Lato Light" w:cs="Lato Light"/>
              </w:rPr>
              <w:t xml:space="preserve"> (sjever, zapadni, južni i u srednji dio Europe)</w:t>
            </w:r>
          </w:p>
          <w:p w:rsidR="000F3391" w:rsidRPr="00B24B28" w:rsidRDefault="000F3391" w:rsidP="00B24B28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</w:p>
          <w:p w:rsidR="00325610" w:rsidRPr="00B24B28" w:rsidRDefault="003445AD" w:rsidP="00B24B28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</w:rPr>
            </w:pPr>
            <w:r w:rsidRPr="00B24B28">
              <w:rPr>
                <w:rFonts w:ascii="Lato Light" w:eastAsia="Calibri" w:hAnsi="Lato Light" w:cs="Lato Light"/>
                <w:i/>
                <w:iCs/>
              </w:rPr>
              <w:t>-</w:t>
            </w:r>
            <w:r w:rsidR="00BB7413" w:rsidRPr="00B24B28">
              <w:rPr>
                <w:rFonts w:ascii="Lato Light" w:eastAsia="Calibri" w:hAnsi="Lato Light" w:cs="Lato Light"/>
                <w:i/>
                <w:iCs/>
              </w:rPr>
              <w:t xml:space="preserve">Učenici na kraju nastavnog sata ispunjavaju liste </w:t>
            </w:r>
            <w:r w:rsidR="008207AA" w:rsidRPr="00B24B28">
              <w:rPr>
                <w:rFonts w:ascii="Lato Light" w:eastAsia="Calibri" w:hAnsi="Lato Light" w:cs="Lato Light"/>
                <w:i/>
                <w:iCs/>
              </w:rPr>
              <w:t>samo</w:t>
            </w:r>
            <w:r w:rsidR="006178E4" w:rsidRPr="00B24B28">
              <w:rPr>
                <w:rFonts w:ascii="Lato Light" w:eastAsia="Calibri" w:hAnsi="Lato Light" w:cs="Lato Light"/>
                <w:i/>
                <w:iCs/>
              </w:rPr>
              <w:t xml:space="preserve">procjene </w:t>
            </w:r>
            <w:r w:rsidR="00BB7413" w:rsidRPr="00B24B28">
              <w:rPr>
                <w:rFonts w:ascii="Lato Light" w:eastAsia="Calibri" w:hAnsi="Lato Light" w:cs="Lato Light"/>
                <w:i/>
                <w:iCs/>
              </w:rPr>
              <w:t xml:space="preserve">kao izlazne kartice. </w:t>
            </w:r>
            <w:r w:rsidR="00017E1B" w:rsidRPr="00B24B28">
              <w:rPr>
                <w:rFonts w:ascii="Lato Light" w:eastAsia="Calibri" w:hAnsi="Lato Light" w:cs="Lato Light"/>
                <w:i/>
                <w:iCs/>
              </w:rPr>
              <w:t xml:space="preserve">Na listi procjene učenik </w:t>
            </w:r>
            <w:r w:rsidR="008207AA" w:rsidRPr="00B24B28">
              <w:rPr>
                <w:rFonts w:ascii="Lato Light" w:eastAsia="Calibri" w:hAnsi="Lato Light" w:cs="Lato Light"/>
                <w:i/>
                <w:iCs/>
              </w:rPr>
              <w:t>stavlja znak + ako se slaže s napisanom tvrdnjom.</w:t>
            </w:r>
          </w:p>
        </w:tc>
        <w:tc>
          <w:tcPr>
            <w:tcW w:w="888" w:type="pct"/>
            <w:shd w:val="clear" w:color="auto" w:fill="auto"/>
          </w:tcPr>
          <w:p w:rsidR="000D5752" w:rsidRPr="00B24B28" w:rsidRDefault="000D5752" w:rsidP="00A14F71">
            <w:pPr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</w:rPr>
            </w:pPr>
            <w:r w:rsidRPr="00B24B28">
              <w:rPr>
                <w:rFonts w:ascii="Lato Light" w:eastAsia="Calibri" w:hAnsi="Lato Light" w:cs="Lato Light"/>
                <w:b/>
                <w:bCs/>
              </w:rPr>
              <w:lastRenderedPageBreak/>
              <w:t>Vrednovanje za učenje:</w:t>
            </w:r>
          </w:p>
          <w:p w:rsidR="000D5752" w:rsidRPr="00B24B28" w:rsidRDefault="000D5752" w:rsidP="00A14F71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B24B28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r w:rsidRPr="00B24B28">
              <w:rPr>
                <w:rFonts w:ascii="Lato Light" w:eastAsia="Calibri" w:hAnsi="Lato Light" w:cs="Lato Light"/>
              </w:rPr>
              <w:t xml:space="preserve">tijekom i nakon sata učitelj prati rad i daje povratne informacije za daljnje učenje </w:t>
            </w:r>
          </w:p>
          <w:p w:rsidR="000D5752" w:rsidRPr="00B24B28" w:rsidRDefault="000D5752" w:rsidP="00A14F71">
            <w:pPr>
              <w:spacing w:after="0" w:line="360" w:lineRule="auto"/>
              <w:rPr>
                <w:rFonts w:ascii="Lato Light" w:eastAsia="Calibri" w:hAnsi="Lato Light" w:cs="Lato Light"/>
              </w:rPr>
            </w:pPr>
          </w:p>
          <w:p w:rsidR="000D5752" w:rsidRPr="00B24B28" w:rsidRDefault="000D5752" w:rsidP="00A14F71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</w:rPr>
            </w:pPr>
            <w:r w:rsidRPr="00B24B28">
              <w:rPr>
                <w:rFonts w:ascii="Lato Light" w:eastAsia="Calibri" w:hAnsi="Lato Light" w:cs="Lato Light"/>
                <w:b/>
                <w:bCs/>
              </w:rPr>
              <w:t>Vrednovanje kao učenje:</w:t>
            </w:r>
          </w:p>
          <w:p w:rsidR="000D5752" w:rsidRPr="00B24B28" w:rsidRDefault="000D5752" w:rsidP="00A14F71">
            <w:pPr>
              <w:spacing w:after="0" w:line="360" w:lineRule="auto"/>
              <w:rPr>
                <w:rFonts w:ascii="Lato Light" w:eastAsia="Calibri" w:hAnsi="Lato Light" w:cs="Lato Light"/>
              </w:rPr>
            </w:pPr>
            <w:r w:rsidRPr="00B24B28">
              <w:rPr>
                <w:rFonts w:ascii="Lato Light" w:eastAsia="Calibri" w:hAnsi="Lato Light" w:cs="Lato Light"/>
                <w:b/>
                <w:bCs/>
              </w:rPr>
              <w:t xml:space="preserve">- </w:t>
            </w:r>
            <w:proofErr w:type="spellStart"/>
            <w:r w:rsidRPr="00B24B28">
              <w:rPr>
                <w:rFonts w:ascii="Lato Light" w:eastAsia="Calibri" w:hAnsi="Lato Light" w:cs="Lato Light"/>
              </w:rPr>
              <w:t>samovrednovanje</w:t>
            </w:r>
            <w:proofErr w:type="spellEnd"/>
            <w:r w:rsidRPr="00B24B28">
              <w:rPr>
                <w:rFonts w:ascii="Lato Light" w:eastAsia="Calibri" w:hAnsi="Lato Light" w:cs="Lato Light"/>
              </w:rPr>
              <w:t xml:space="preserve"> (na listi </w:t>
            </w:r>
            <w:proofErr w:type="spellStart"/>
            <w:r w:rsidRPr="00B24B28">
              <w:rPr>
                <w:rFonts w:ascii="Lato Light" w:eastAsia="Calibri" w:hAnsi="Lato Light" w:cs="Lato Light"/>
              </w:rPr>
              <w:t>samoprocjene</w:t>
            </w:r>
            <w:proofErr w:type="spellEnd"/>
            <w:r w:rsidRPr="00B24B28">
              <w:rPr>
                <w:rFonts w:ascii="Lato Light" w:eastAsia="Calibri" w:hAnsi="Lato Light" w:cs="Lato Light"/>
              </w:rPr>
              <w:t xml:space="preserve"> učenik stavlja znak + ako se </w:t>
            </w:r>
            <w:r w:rsidRPr="00B24B28">
              <w:rPr>
                <w:rFonts w:ascii="Lato Light" w:eastAsia="Calibri" w:hAnsi="Lato Light" w:cs="Lato Light"/>
              </w:rPr>
              <w:lastRenderedPageBreak/>
              <w:t>slaže s napisanom tvrdnjom)</w:t>
            </w:r>
          </w:p>
          <w:p w:rsidR="00325610" w:rsidRPr="00B24B28" w:rsidRDefault="00325610" w:rsidP="00A14F71">
            <w:pPr>
              <w:spacing w:after="0" w:line="360" w:lineRule="auto"/>
              <w:jc w:val="both"/>
              <w:rPr>
                <w:rFonts w:ascii="Lato Light" w:eastAsia="Calibri" w:hAnsi="Lato Light" w:cs="Lato Light"/>
                <w:lang w:val="en-US"/>
              </w:rPr>
            </w:pPr>
          </w:p>
        </w:tc>
      </w:tr>
    </w:tbl>
    <w:p w:rsidR="008C46EE" w:rsidRDefault="008C46EE" w:rsidP="00325610">
      <w:pPr>
        <w:rPr>
          <w:rFonts w:ascii="Calibri" w:eastAsia="Calibri" w:hAnsi="Calibri" w:cs="Arial"/>
          <w:lang w:val="en-US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B24B28" w:rsidRPr="006F529A" w:rsidTr="00B24B28">
        <w:tc>
          <w:tcPr>
            <w:tcW w:w="5000" w:type="pct"/>
            <w:shd w:val="clear" w:color="auto" w:fill="auto"/>
          </w:tcPr>
          <w:p w:rsidR="00B24B28" w:rsidRPr="00B24B28" w:rsidRDefault="00B24B28" w:rsidP="00EE0F45">
            <w:pPr>
              <w:spacing w:after="0" w:line="360" w:lineRule="auto"/>
              <w:rPr>
                <w:rFonts w:ascii="Arial Nova Light" w:eastAsia="Calibri" w:hAnsi="Arial Nova Light" w:cs="Arial"/>
                <w:bCs/>
                <w:color w:val="7030A0"/>
                <w:sz w:val="24"/>
                <w:szCs w:val="24"/>
                <w:lang w:val="en-US"/>
              </w:rPr>
            </w:pPr>
            <w:r w:rsidRPr="00B24B28">
              <w:rPr>
                <w:rFonts w:ascii="Arial Nova Light" w:eastAsia="Calibri" w:hAnsi="Arial Nova Light" w:cs="Arial"/>
                <w:bCs/>
                <w:color w:val="7030A0"/>
                <w:sz w:val="24"/>
                <w:szCs w:val="24"/>
                <w:lang w:val="en-US"/>
              </w:rPr>
              <w:t>NAPOMENE</w:t>
            </w:r>
          </w:p>
          <w:p w:rsidR="00B24B28" w:rsidRPr="00FD7084" w:rsidRDefault="00B24B28" w:rsidP="00EE0F45">
            <w:pPr>
              <w:spacing w:after="0" w:line="276" w:lineRule="auto"/>
              <w:rPr>
                <w:rFonts w:ascii="Arial Nova Light" w:eastAsia="Calibri" w:hAnsi="Arial Nova Light" w:cs="Arial"/>
                <w:lang w:val="en-US"/>
              </w:rPr>
            </w:pPr>
            <w:r w:rsidRPr="00FD7084">
              <w:rPr>
                <w:rFonts w:ascii="Arial Nova Light" w:eastAsia="Calibri" w:hAnsi="Arial Nova Light" w:cs="Arial"/>
                <w:lang w:val="en-US"/>
              </w:rPr>
              <w:t>-Kojundžić, A., 2019.: “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Gea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 - 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prijedlozi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 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za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 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vrednovanje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 u 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nastavi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 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geografije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”, 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Školska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 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knjiga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>, Zagreb</w:t>
            </w:r>
          </w:p>
          <w:p w:rsidR="00B24B28" w:rsidRPr="00FD7084" w:rsidRDefault="00B24B28" w:rsidP="00EE0F45">
            <w:pPr>
              <w:spacing w:after="0" w:line="276" w:lineRule="auto"/>
              <w:rPr>
                <w:rFonts w:ascii="Arial Nova Light" w:eastAsia="Calibri" w:hAnsi="Arial Nova Light" w:cs="Arial"/>
                <w:lang w:val="en-US"/>
              </w:rPr>
            </w:pPr>
          </w:p>
          <w:p w:rsidR="00B24B28" w:rsidRPr="00FD7084" w:rsidRDefault="00B24B28" w:rsidP="00EE0F45">
            <w:pPr>
              <w:spacing w:after="0" w:line="276" w:lineRule="auto"/>
              <w:rPr>
                <w:rFonts w:ascii="Arial Nova Light" w:eastAsia="Calibri" w:hAnsi="Arial Nova Light" w:cs="Arial"/>
                <w:lang w:val="en-US"/>
              </w:rPr>
            </w:pPr>
            <w:r w:rsidRPr="00FD7084">
              <w:rPr>
                <w:rFonts w:ascii="Arial Nova Light" w:eastAsia="Calibri" w:hAnsi="Arial Nova Light" w:cs="Arial"/>
                <w:lang w:val="en-US"/>
              </w:rPr>
              <w:t>-e-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sfera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, 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gospodarstvo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: </w:t>
            </w:r>
          </w:p>
          <w:p w:rsidR="00B24B28" w:rsidRPr="00FD7084" w:rsidRDefault="00B24B28" w:rsidP="00EE0F45">
            <w:pPr>
              <w:spacing w:after="0" w:line="276" w:lineRule="auto"/>
              <w:rPr>
                <w:rFonts w:ascii="Arial Nova Light" w:eastAsia="Calibri" w:hAnsi="Arial Nova Light" w:cs="Arial"/>
                <w:lang w:val="en-US"/>
              </w:rPr>
            </w:pPr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 </w:t>
            </w:r>
            <w:r>
              <w:rPr>
                <w:rFonts w:ascii="Arial Nova Light" w:eastAsia="Calibri" w:hAnsi="Arial Nova Light" w:cs="Arial"/>
                <w:lang w:val="en-US"/>
              </w:rPr>
              <w:t xml:space="preserve">              </w:t>
            </w:r>
            <w:hyperlink r:id="rId11" w:history="1">
              <w:r w:rsidRPr="004B1C6E">
                <w:rPr>
                  <w:rStyle w:val="Hyperlink"/>
                  <w:rFonts w:ascii="Arial Nova Light" w:eastAsia="Calibri" w:hAnsi="Arial Nova Light" w:cs="Arial"/>
                  <w:lang w:val="en-US"/>
                </w:rPr>
                <w:t>https://www.e-sfera.hr/dodatni-digitalni-sadrzaji/0cdb5f04-9df5-43ba-9200-393d1d383d6e/</w:t>
              </w:r>
            </w:hyperlink>
          </w:p>
          <w:p w:rsidR="00B24B28" w:rsidRPr="00FD7084" w:rsidRDefault="00B24B28" w:rsidP="00EE0F45">
            <w:pPr>
              <w:spacing w:after="0" w:line="276" w:lineRule="auto"/>
              <w:rPr>
                <w:rFonts w:ascii="Arial Nova Light" w:eastAsia="Calibri" w:hAnsi="Arial Nova Light" w:cs="Arial"/>
                <w:lang w:val="en-US"/>
              </w:rPr>
            </w:pPr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              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pokazatelji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 </w:t>
            </w: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razvijenosti</w:t>
            </w:r>
            <w:proofErr w:type="spellEnd"/>
          </w:p>
          <w:p w:rsidR="00B24B28" w:rsidRPr="00FD7084" w:rsidRDefault="00B24B28" w:rsidP="00EE0F45">
            <w:pPr>
              <w:spacing w:after="0" w:line="276" w:lineRule="auto"/>
              <w:rPr>
                <w:rFonts w:ascii="Arial Nova Light" w:eastAsia="Calibri" w:hAnsi="Arial Nova Light" w:cs="Arial"/>
                <w:lang w:val="en-US"/>
              </w:rPr>
            </w:pPr>
            <w:r>
              <w:rPr>
                <w:rFonts w:ascii="Arial Nova Light" w:eastAsia="Calibri" w:hAnsi="Arial Nova Light" w:cs="Arial"/>
                <w:lang w:val="en-US"/>
              </w:rPr>
              <w:t xml:space="preserve">              </w:t>
            </w:r>
            <w:hyperlink r:id="rId12" w:history="1">
              <w:r w:rsidRPr="004B1C6E">
                <w:rPr>
                  <w:rStyle w:val="Hyperlink"/>
                  <w:rFonts w:ascii="Arial Nova Light" w:eastAsia="Calibri" w:hAnsi="Arial Nova Light" w:cs="Arial"/>
                  <w:lang w:val="en-US"/>
                </w:rPr>
                <w:t>https://www.e-sfera.hr/dodatni-digitalni-sadrzaji/1cf5fe96-026c-4e02-9b95-992377b67b84/</w:t>
              </w:r>
            </w:hyperlink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 </w:t>
            </w:r>
          </w:p>
          <w:p w:rsidR="00B24B28" w:rsidRDefault="00FF4524" w:rsidP="00EE0F45">
            <w:pPr>
              <w:spacing w:after="0" w:line="276" w:lineRule="auto"/>
              <w:rPr>
                <w:rFonts w:ascii="Arial Nova Light" w:eastAsia="Calibri" w:hAnsi="Arial Nova Light" w:cs="Arial"/>
                <w:lang w:val="en-US"/>
              </w:rPr>
            </w:pPr>
            <w:proofErr w:type="spellStart"/>
            <w:r>
              <w:rPr>
                <w:rFonts w:ascii="Arial Nova Light" w:eastAsia="Calibri" w:hAnsi="Arial Nova Light" w:cs="Arial"/>
                <w:lang w:val="en-US"/>
              </w:rPr>
              <w:t>Razlike</w:t>
            </w:r>
            <w:proofErr w:type="spellEnd"/>
            <w:r>
              <w:rPr>
                <w:rFonts w:ascii="Arial Nova Light" w:eastAsia="Calibri" w:hAnsi="Arial Nova Light" w:cs="Arial"/>
                <w:lang w:val="en-US"/>
              </w:rPr>
              <w:t xml:space="preserve"> u </w:t>
            </w:r>
            <w:proofErr w:type="spellStart"/>
            <w:r>
              <w:rPr>
                <w:rFonts w:ascii="Arial Nova Light" w:eastAsia="Calibri" w:hAnsi="Arial Nova Light" w:cs="Arial"/>
                <w:lang w:val="en-US"/>
              </w:rPr>
              <w:t>razvijenosti</w:t>
            </w:r>
            <w:proofErr w:type="spellEnd"/>
            <w:r>
              <w:rPr>
                <w:rFonts w:ascii="Arial Nova Light" w:eastAsia="Calibri" w:hAnsi="Arial Nova Light" w:cs="Arial"/>
                <w:lang w:val="en-US"/>
              </w:rPr>
              <w:t>:</w:t>
            </w:r>
          </w:p>
          <w:p w:rsidR="00FF4524" w:rsidRDefault="00FF4524" w:rsidP="00EE0F45">
            <w:pPr>
              <w:spacing w:after="0" w:line="276" w:lineRule="auto"/>
              <w:rPr>
                <w:rFonts w:ascii="Arial Nova Light" w:eastAsia="Calibri" w:hAnsi="Arial Nova Light" w:cs="Arial"/>
                <w:lang w:val="en-US"/>
              </w:rPr>
            </w:pPr>
            <w:hyperlink r:id="rId13" w:history="1">
              <w:r w:rsidRPr="00BE792F">
                <w:rPr>
                  <w:rStyle w:val="Hyperlink"/>
                  <w:rFonts w:ascii="Arial Nova Light" w:eastAsia="Calibri" w:hAnsi="Arial Nova Light" w:cs="Arial"/>
                  <w:lang w:val="en-US"/>
                </w:rPr>
                <w:t>https://www.e-sfera.hr/dodatni-digitalni-sadrzaji/3a1001bd-7dea-4560-b5f9-17987a49387d/</w:t>
              </w:r>
            </w:hyperlink>
          </w:p>
          <w:p w:rsidR="00FF4524" w:rsidRPr="00FD7084" w:rsidRDefault="00FF4524" w:rsidP="00EE0F45">
            <w:pPr>
              <w:spacing w:after="0" w:line="276" w:lineRule="auto"/>
              <w:rPr>
                <w:rFonts w:ascii="Arial Nova Light" w:eastAsia="Calibri" w:hAnsi="Arial Nova Light" w:cs="Arial"/>
                <w:lang w:val="en-US"/>
              </w:rPr>
            </w:pPr>
          </w:p>
          <w:p w:rsidR="00B24B28" w:rsidRPr="00FD7084" w:rsidRDefault="00B24B28" w:rsidP="00EE0F45">
            <w:pPr>
              <w:spacing w:after="0" w:line="276" w:lineRule="auto"/>
              <w:jc w:val="both"/>
              <w:rPr>
                <w:rFonts w:ascii="Arial Nova Light" w:hAnsi="Arial Nova Light"/>
              </w:rPr>
            </w:pPr>
            <w:r w:rsidRPr="00FD7084">
              <w:rPr>
                <w:rFonts w:ascii="Arial Nova Light" w:hAnsi="Arial Nova Light"/>
              </w:rPr>
              <w:t>-</w:t>
            </w:r>
            <w:r w:rsidRPr="00FD7084">
              <w:rPr>
                <w:rFonts w:ascii="Arial Nova Light" w:hAnsi="Arial Nova Light"/>
                <w:b/>
                <w:bCs/>
              </w:rPr>
              <w:t>ostale poveznice</w:t>
            </w:r>
            <w:r w:rsidRPr="00FD7084">
              <w:rPr>
                <w:rFonts w:ascii="Arial Nova Light" w:hAnsi="Arial Nova Light"/>
              </w:rPr>
              <w:t>:</w:t>
            </w:r>
          </w:p>
          <w:p w:rsidR="00B24B28" w:rsidRPr="00FD7084" w:rsidRDefault="00B24B28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 Nova Light" w:eastAsia="Calibri" w:hAnsi="Arial Nova Light" w:cs="Arial"/>
                <w:lang w:val="en-US"/>
              </w:rPr>
            </w:pP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Njemačka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 xml:space="preserve">: https://www.indexmundi.com/germany/gdp_composition_by_sector.html </w:t>
            </w:r>
          </w:p>
          <w:p w:rsidR="00B24B28" w:rsidRPr="00FD7084" w:rsidRDefault="00B24B28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 Nova Light" w:eastAsia="Calibri" w:hAnsi="Arial Nova Light" w:cs="Arial"/>
                <w:lang w:val="en-US"/>
              </w:rPr>
            </w:pP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Poljska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>: https://www.indexmundi.com/poland/gdp_composition_by_sector.html</w:t>
            </w:r>
          </w:p>
          <w:p w:rsidR="00B24B28" w:rsidRPr="00FD7084" w:rsidRDefault="00B24B28" w:rsidP="00EE0F45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 Nova Light" w:eastAsia="Calibri" w:hAnsi="Arial Nova Light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D7084">
              <w:rPr>
                <w:rFonts w:ascii="Arial Nova Light" w:eastAsia="Calibri" w:hAnsi="Arial Nova Light" w:cs="Arial"/>
                <w:lang w:val="en-US"/>
              </w:rPr>
              <w:t>Rumunjska</w:t>
            </w:r>
            <w:proofErr w:type="spellEnd"/>
            <w:r w:rsidRPr="00FD7084">
              <w:rPr>
                <w:rFonts w:ascii="Arial Nova Light" w:eastAsia="Calibri" w:hAnsi="Arial Nova Light" w:cs="Arial"/>
                <w:lang w:val="en-US"/>
              </w:rPr>
              <w:t>: https://www.indexmundi.com/romania/gdp_composition_by_sector.html</w:t>
            </w:r>
          </w:p>
        </w:tc>
      </w:tr>
    </w:tbl>
    <w:p w:rsidR="00B24B28" w:rsidRDefault="00B24B28" w:rsidP="00325610">
      <w:pPr>
        <w:rPr>
          <w:rFonts w:ascii="Calibri" w:eastAsia="Calibri" w:hAnsi="Calibri" w:cs="Arial"/>
          <w:lang w:val="en-US"/>
        </w:rPr>
      </w:pPr>
    </w:p>
    <w:p w:rsidR="00B24B28" w:rsidRPr="00325610" w:rsidRDefault="00B24B28" w:rsidP="00325610">
      <w:pPr>
        <w:rPr>
          <w:rFonts w:ascii="Calibri" w:eastAsia="Calibri" w:hAnsi="Calibri" w:cs="Arial"/>
          <w:lang w:val="en-US"/>
        </w:rPr>
      </w:pPr>
    </w:p>
    <w:p w:rsidR="00B24B28" w:rsidRDefault="00B24B28">
      <w:r>
        <w:br w:type="page"/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325610" w:rsidTr="00B24B28">
        <w:tc>
          <w:tcPr>
            <w:tcW w:w="5000" w:type="pct"/>
            <w:shd w:val="clear" w:color="auto" w:fill="auto"/>
          </w:tcPr>
          <w:p w:rsidR="00143F36" w:rsidRPr="00B24B28" w:rsidRDefault="00325610" w:rsidP="00143F36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</w:pPr>
            <w:r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PLAN </w:t>
            </w:r>
            <w:r w:rsid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ŠKOLSKE </w:t>
            </w:r>
            <w:r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PLOČE</w:t>
            </w:r>
          </w:p>
          <w:p w:rsidR="0077571C" w:rsidRPr="00B24B28" w:rsidRDefault="005911AE" w:rsidP="0077571C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  <w:r w:rsidRPr="00B24B28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  <w:t xml:space="preserve">Razlike u razvijenosti </w:t>
            </w:r>
            <w:r w:rsidR="0077571C" w:rsidRPr="00B24B28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  <w:t>Europe</w:t>
            </w:r>
          </w:p>
          <w:p w:rsidR="00DB0BBC" w:rsidRPr="00B24B28" w:rsidRDefault="00DB0BBC" w:rsidP="0077571C">
            <w:pPr>
              <w:spacing w:after="0" w:line="276" w:lineRule="auto"/>
              <w:jc w:val="center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</w:rPr>
            </w:pPr>
          </w:p>
          <w:p w:rsidR="003925C3" w:rsidRPr="00B24B28" w:rsidRDefault="005911AE" w:rsidP="003925C3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najrazvijeniji kontinent</w:t>
            </w:r>
          </w:p>
          <w:p w:rsidR="005911AE" w:rsidRPr="00B24B28" w:rsidRDefault="00FD7084" w:rsidP="00A14F71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276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p</w:t>
            </w:r>
            <w:r w:rsidR="005911AE"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reduvjeti gospodarskog razvoja</w:t>
            </w:r>
            <w:r w:rsidR="005911AE" w:rsidRPr="00B24B2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: </w:t>
            </w:r>
            <w:r w:rsidR="005911AE" w:rsidRPr="00B24B28">
              <w:rPr>
                <w:rFonts w:ascii="Lato Light" w:eastAsia="PFHighwaySansPro-Regular" w:hAnsi="Lato Light" w:cs="Lato Light"/>
                <w:sz w:val="24"/>
                <w:szCs w:val="24"/>
              </w:rPr>
              <w:t>povoljan geografski položaj, raznolika prirodna bogatstva (obilje vodne snage, šuma, plodno tlo i rudno bogatstvo), visoka naobrazba i razvijena tehnologija, uključenost u proces globalizacije i svjetsku trgovinu</w:t>
            </w:r>
          </w:p>
          <w:p w:rsidR="005911AE" w:rsidRPr="00B24B28" w:rsidRDefault="00FD7084" w:rsidP="003925C3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p</w:t>
            </w:r>
            <w:r w:rsidR="005911AE"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okazatelji gospodarskog razvoja</w:t>
            </w:r>
          </w:p>
          <w:p w:rsidR="00C23477" w:rsidRPr="00B24B28" w:rsidRDefault="00C23477" w:rsidP="00A14F71">
            <w:pPr>
              <w:pStyle w:val="ListParagraph"/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jc w:val="both"/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</w:pPr>
            <w:r w:rsidRPr="00B24B28"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  <w:t xml:space="preserve">gospodarska struktura stanovništva, </w:t>
            </w:r>
          </w:p>
          <w:p w:rsidR="00C23477" w:rsidRPr="00B24B28" w:rsidRDefault="00C23477" w:rsidP="00A14F71">
            <w:pPr>
              <w:pStyle w:val="ListParagraph"/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jc w:val="both"/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</w:pPr>
            <w:r w:rsidRPr="00B24B28"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  <w:t xml:space="preserve">bruto nacionalni dohodak i </w:t>
            </w:r>
          </w:p>
          <w:p w:rsidR="00C23477" w:rsidRPr="00B24B28" w:rsidRDefault="00C23477" w:rsidP="00A14F71">
            <w:pPr>
              <w:pStyle w:val="ListParagraph"/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jc w:val="both"/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</w:pPr>
            <w:r w:rsidRPr="00B24B28">
              <w:rPr>
                <w:rFonts w:ascii="Lato Light" w:eastAsia="PFHighwaySansPro-Regular" w:hAnsi="Lato Light" w:cs="Lato Light"/>
                <w:color w:val="000000"/>
                <w:sz w:val="24"/>
                <w:szCs w:val="24"/>
              </w:rPr>
              <w:t>nacionalni dohodak po stanovniku</w:t>
            </w:r>
          </w:p>
          <w:p w:rsidR="00C23477" w:rsidRPr="00B24B28" w:rsidRDefault="00C23477" w:rsidP="00A14F71">
            <w:pPr>
              <w:pStyle w:val="ListParagraph"/>
              <w:widowControl w:val="0"/>
              <w:numPr>
                <w:ilvl w:val="0"/>
                <w:numId w:val="16"/>
              </w:numPr>
              <w:shd w:val="clear" w:color="auto" w:fill="FFFFFF"/>
              <w:spacing w:after="0" w:line="276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B24B2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životni standard</w:t>
            </w:r>
          </w:p>
          <w:p w:rsidR="003925C3" w:rsidRPr="00B24B28" w:rsidRDefault="00C23477" w:rsidP="005911AE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najzastupljenije g</w:t>
            </w:r>
            <w:r w:rsidR="005911AE"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ospodarske djelatnosti prema regijama</w:t>
            </w:r>
            <w:r w:rsidR="00FD7084"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:</w:t>
            </w:r>
          </w:p>
          <w:tbl>
            <w:tblPr>
              <w:tblStyle w:val="TableGrid"/>
              <w:tblW w:w="0" w:type="auto"/>
              <w:tblInd w:w="603" w:type="dxa"/>
              <w:tblLook w:val="04A0"/>
            </w:tblPr>
            <w:tblGrid>
              <w:gridCol w:w="1444"/>
              <w:gridCol w:w="1444"/>
              <w:gridCol w:w="1681"/>
              <w:gridCol w:w="1352"/>
              <w:gridCol w:w="1321"/>
              <w:gridCol w:w="1443"/>
            </w:tblGrid>
            <w:tr w:rsidR="00C23477" w:rsidRPr="00B24B28" w:rsidTr="00B24B28">
              <w:tc>
                <w:tcPr>
                  <w:tcW w:w="1613" w:type="dxa"/>
                  <w:shd w:val="clear" w:color="auto" w:fill="CCC0D9"/>
                </w:tcPr>
                <w:p w:rsidR="005911AE" w:rsidRPr="00B24B28" w:rsidRDefault="005911AE" w:rsidP="00FD7084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  <w:t>SREDNJA EUROPA</w:t>
                  </w:r>
                </w:p>
              </w:tc>
              <w:tc>
                <w:tcPr>
                  <w:tcW w:w="1613" w:type="dxa"/>
                  <w:shd w:val="clear" w:color="auto" w:fill="CCC0D9"/>
                </w:tcPr>
                <w:p w:rsidR="005911AE" w:rsidRPr="00B24B28" w:rsidRDefault="005911AE" w:rsidP="00FD7084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  <w:t>JUŽNA EUROPA</w:t>
                  </w:r>
                </w:p>
              </w:tc>
              <w:tc>
                <w:tcPr>
                  <w:tcW w:w="1878" w:type="dxa"/>
                  <w:shd w:val="clear" w:color="auto" w:fill="CCC0D9"/>
                </w:tcPr>
                <w:p w:rsidR="005911AE" w:rsidRPr="00B24B28" w:rsidRDefault="005911AE" w:rsidP="00FD7084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  <w:t>JUGOISTOČNA EUROPA</w:t>
                  </w:r>
                </w:p>
              </w:tc>
              <w:tc>
                <w:tcPr>
                  <w:tcW w:w="1764" w:type="dxa"/>
                  <w:shd w:val="clear" w:color="auto" w:fill="CCC0D9"/>
                </w:tcPr>
                <w:p w:rsidR="005911AE" w:rsidRPr="00B24B28" w:rsidRDefault="005911AE" w:rsidP="00FD7084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  <w:t>ZAPADNA EUROPA</w:t>
                  </w:r>
                </w:p>
              </w:tc>
              <w:tc>
                <w:tcPr>
                  <w:tcW w:w="1630" w:type="dxa"/>
                  <w:shd w:val="clear" w:color="auto" w:fill="CCC0D9"/>
                </w:tcPr>
                <w:p w:rsidR="005911AE" w:rsidRPr="00B24B28" w:rsidRDefault="005911AE" w:rsidP="00FD7084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  <w:t>SJEVERNA EUROPA</w:t>
                  </w:r>
                </w:p>
              </w:tc>
              <w:tc>
                <w:tcPr>
                  <w:tcW w:w="1613" w:type="dxa"/>
                  <w:shd w:val="clear" w:color="auto" w:fill="CCC0D9"/>
                </w:tcPr>
                <w:p w:rsidR="005911AE" w:rsidRPr="00B24B28" w:rsidRDefault="00C23477" w:rsidP="00FD7084">
                  <w:pPr>
                    <w:widowControl w:val="0"/>
                    <w:spacing w:line="276" w:lineRule="auto"/>
                    <w:jc w:val="center"/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b/>
                      <w:bCs/>
                      <w:sz w:val="20"/>
                      <w:szCs w:val="20"/>
                      <w:lang w:eastAsia="hr-HR"/>
                    </w:rPr>
                    <w:t>ISTOČNA EUROPA</w:t>
                  </w:r>
                </w:p>
              </w:tc>
            </w:tr>
            <w:tr w:rsidR="00C23477" w:rsidRPr="00B24B28" w:rsidTr="00C23477">
              <w:tc>
                <w:tcPr>
                  <w:tcW w:w="1613" w:type="dxa"/>
                </w:tcPr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Poljoprivreda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Šumarstvo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Industrija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Rudarstvo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energetika (nafta i plin)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Turizam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613" w:type="dxa"/>
                </w:tcPr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Poljoprivreda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Ribarstvo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Industrija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Turizam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878" w:type="dxa"/>
                </w:tcPr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Poljoprivreda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Industrija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turizam</w:t>
                  </w:r>
                </w:p>
              </w:tc>
              <w:tc>
                <w:tcPr>
                  <w:tcW w:w="1764" w:type="dxa"/>
                </w:tcPr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ribarstvo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stočarstvo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šumarstvo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industrija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rudarstvo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energetika (nafta i plin)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turizam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630" w:type="dxa"/>
                </w:tcPr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Ribarstvo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Šumarstvo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Industrija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energetika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 xml:space="preserve">Turizam 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promet</w:t>
                  </w:r>
                </w:p>
              </w:tc>
              <w:tc>
                <w:tcPr>
                  <w:tcW w:w="1613" w:type="dxa"/>
                </w:tcPr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Poljoprivreda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Ribarstvo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Industrija</w:t>
                  </w:r>
                </w:p>
                <w:p w:rsidR="00C23477" w:rsidRPr="00B24B28" w:rsidRDefault="00C23477" w:rsidP="00FD7084">
                  <w:pPr>
                    <w:widowControl w:val="0"/>
                    <w:jc w:val="both"/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</w:pPr>
                  <w:r w:rsidRPr="00B24B28">
                    <w:rPr>
                      <w:rFonts w:ascii="Lato Light" w:eastAsia="Calibri" w:hAnsi="Lato Light" w:cs="Lato Light"/>
                      <w:sz w:val="20"/>
                      <w:szCs w:val="20"/>
                      <w:lang w:eastAsia="hr-HR"/>
                    </w:rPr>
                    <w:t>energetika (nafta i plin)</w:t>
                  </w:r>
                </w:p>
              </w:tc>
            </w:tr>
          </w:tbl>
          <w:p w:rsidR="003925C3" w:rsidRPr="00B24B28" w:rsidRDefault="003925C3" w:rsidP="003925C3">
            <w:pPr>
              <w:widowControl w:val="0"/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FD7084" w:rsidRPr="00B24B28" w:rsidRDefault="00FD7084" w:rsidP="005911AE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uzroci neravnomjernog gospodarskog razvoja</w:t>
            </w:r>
            <w:r w:rsidRPr="00B24B2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 – prirodni i društveni</w:t>
            </w:r>
          </w:p>
          <w:p w:rsidR="00B6726A" w:rsidRPr="00B24B28" w:rsidRDefault="00FD7084" w:rsidP="005911AE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  <w:r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jezgra gospodarstva</w:t>
            </w:r>
            <w:r w:rsidRPr="00B24B2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 – </w:t>
            </w:r>
            <w:r w:rsidR="005911AE" w:rsidRPr="00B24B2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>sjever, zapadni, južni i u srednji dio Europe</w:t>
            </w:r>
          </w:p>
          <w:p w:rsidR="00FD7084" w:rsidRPr="00FD7084" w:rsidRDefault="00FD7084" w:rsidP="005911AE">
            <w:pPr>
              <w:pStyle w:val="ListParagraph"/>
              <w:widowControl w:val="0"/>
              <w:numPr>
                <w:ilvl w:val="0"/>
                <w:numId w:val="14"/>
              </w:numPr>
              <w:shd w:val="clear" w:color="auto" w:fill="FFFFFF"/>
              <w:spacing w:after="0" w:line="360" w:lineRule="auto"/>
              <w:jc w:val="both"/>
              <w:rPr>
                <w:rFonts w:ascii="Arial Nova Light" w:eastAsia="Calibri" w:hAnsi="Arial Nova Light" w:cs="Calibri"/>
                <w:sz w:val="24"/>
                <w:szCs w:val="24"/>
                <w:lang w:eastAsia="hr-HR"/>
              </w:rPr>
            </w:pPr>
            <w:r w:rsidRPr="00B24B28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gospodarska periferija</w:t>
            </w:r>
            <w:r w:rsidRPr="00B24B28"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  <w:t xml:space="preserve"> – države na istoku i jugoistoku Europe</w:t>
            </w:r>
            <w:r w:rsidRPr="00FD7084">
              <w:rPr>
                <w:rFonts w:ascii="Arial Nova Light" w:eastAsia="Calibri" w:hAnsi="Arial Nova Light" w:cs="Calibri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325610" w:rsidRPr="00325610" w:rsidRDefault="00325610" w:rsidP="00325610">
      <w:pPr>
        <w:rPr>
          <w:rFonts w:ascii="Calibri" w:eastAsia="Calibri" w:hAnsi="Calibri" w:cs="Arial"/>
          <w:lang w:val="en-US"/>
        </w:rPr>
      </w:pPr>
    </w:p>
    <w:p w:rsidR="00FF4524" w:rsidRDefault="00FF4524">
      <w:r>
        <w:br w:type="page"/>
      </w:r>
    </w:p>
    <w:p w:rsidR="00FF4524" w:rsidRDefault="00FF4524" w:rsidP="00FF4524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B</w:t>
      </w: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ILJEŠKE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8A1FF1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F4524" w:rsidRPr="009D3E82" w:rsidRDefault="00FF4524" w:rsidP="00FF4524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FF4524" w:rsidRPr="009D3E82" w:rsidSect="00B24B28">
      <w:headerReference w:type="default" r:id="rId14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021" w:rsidRDefault="00AB1021" w:rsidP="00325610">
      <w:pPr>
        <w:spacing w:after="0" w:line="240" w:lineRule="auto"/>
      </w:pPr>
      <w:r>
        <w:separator/>
      </w:r>
    </w:p>
  </w:endnote>
  <w:endnote w:type="continuationSeparator" w:id="0">
    <w:p w:rsidR="00AB1021" w:rsidRDefault="00AB1021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PFHighwaySansPro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021" w:rsidRDefault="00AB1021" w:rsidP="00325610">
      <w:pPr>
        <w:spacing w:after="0" w:line="240" w:lineRule="auto"/>
      </w:pPr>
      <w:r>
        <w:separator/>
      </w:r>
    </w:p>
  </w:footnote>
  <w:footnote w:type="continuationSeparator" w:id="0">
    <w:p w:rsidR="00AB1021" w:rsidRDefault="00AB1021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B28" w:rsidRDefault="00B24B28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078"/>
    <w:multiLevelType w:val="hybridMultilevel"/>
    <w:tmpl w:val="0BF2812C"/>
    <w:lvl w:ilvl="0" w:tplc="B1EC3FC0">
      <w:start w:val="13"/>
      <w:numFmt w:val="bullet"/>
      <w:lvlText w:val="-"/>
      <w:lvlJc w:val="left"/>
      <w:pPr>
        <w:ind w:left="420" w:hanging="360"/>
      </w:pPr>
      <w:rPr>
        <w:rFonts w:ascii="Arial Nova Light" w:eastAsiaTheme="minorHAnsi" w:hAnsi="Arial Nova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8E61B6D"/>
    <w:multiLevelType w:val="hybridMultilevel"/>
    <w:tmpl w:val="A924673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1D0C40"/>
    <w:multiLevelType w:val="hybridMultilevel"/>
    <w:tmpl w:val="5650AF8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580982"/>
    <w:multiLevelType w:val="hybridMultilevel"/>
    <w:tmpl w:val="EF44C550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5E0B73"/>
    <w:multiLevelType w:val="hybridMultilevel"/>
    <w:tmpl w:val="F4BEE00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71B39"/>
    <w:multiLevelType w:val="hybridMultilevel"/>
    <w:tmpl w:val="2D986C6A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A3675E"/>
    <w:multiLevelType w:val="hybridMultilevel"/>
    <w:tmpl w:val="1668EEEC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B343A7"/>
    <w:multiLevelType w:val="hybridMultilevel"/>
    <w:tmpl w:val="39141E40"/>
    <w:lvl w:ilvl="0" w:tplc="D5629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D696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F8C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30B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847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9C29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F44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9C42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6213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34E50AB"/>
    <w:multiLevelType w:val="hybridMultilevel"/>
    <w:tmpl w:val="65DADBAC"/>
    <w:lvl w:ilvl="0" w:tplc="041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>
    <w:nsid w:val="45B206AF"/>
    <w:multiLevelType w:val="hybridMultilevel"/>
    <w:tmpl w:val="353A8010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074B8F"/>
    <w:multiLevelType w:val="hybridMultilevel"/>
    <w:tmpl w:val="F402A28C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391817"/>
    <w:multiLevelType w:val="hybridMultilevel"/>
    <w:tmpl w:val="CD88518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843B96"/>
    <w:multiLevelType w:val="hybridMultilevel"/>
    <w:tmpl w:val="0DDC14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AE0158"/>
    <w:multiLevelType w:val="hybridMultilevel"/>
    <w:tmpl w:val="1C5C5B94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762D61C0"/>
    <w:multiLevelType w:val="hybridMultilevel"/>
    <w:tmpl w:val="96D4D4B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13"/>
  </w:num>
  <w:num w:numId="9">
    <w:abstractNumId w:val="6"/>
  </w:num>
  <w:num w:numId="10">
    <w:abstractNumId w:val="2"/>
  </w:num>
  <w:num w:numId="11">
    <w:abstractNumId w:val="9"/>
  </w:num>
  <w:num w:numId="12">
    <w:abstractNumId w:val="15"/>
  </w:num>
  <w:num w:numId="13">
    <w:abstractNumId w:val="11"/>
  </w:num>
  <w:num w:numId="14">
    <w:abstractNumId w:val="10"/>
  </w:num>
  <w:num w:numId="15">
    <w:abstractNumId w:val="7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178C4"/>
    <w:rsid w:val="00017E1B"/>
    <w:rsid w:val="0003370E"/>
    <w:rsid w:val="00035D40"/>
    <w:rsid w:val="00066717"/>
    <w:rsid w:val="000D5752"/>
    <w:rsid w:val="000F3391"/>
    <w:rsid w:val="000F5077"/>
    <w:rsid w:val="00112F1F"/>
    <w:rsid w:val="00125787"/>
    <w:rsid w:val="00126C7E"/>
    <w:rsid w:val="00143F36"/>
    <w:rsid w:val="00177A57"/>
    <w:rsid w:val="001B0335"/>
    <w:rsid w:val="001C0C98"/>
    <w:rsid w:val="00207081"/>
    <w:rsid w:val="00216A1D"/>
    <w:rsid w:val="00230659"/>
    <w:rsid w:val="00236E6D"/>
    <w:rsid w:val="00253666"/>
    <w:rsid w:val="0027468C"/>
    <w:rsid w:val="00277A42"/>
    <w:rsid w:val="0028228F"/>
    <w:rsid w:val="002F5030"/>
    <w:rsid w:val="002F7D75"/>
    <w:rsid w:val="003111DD"/>
    <w:rsid w:val="003177A6"/>
    <w:rsid w:val="00325610"/>
    <w:rsid w:val="0033312E"/>
    <w:rsid w:val="00336BB9"/>
    <w:rsid w:val="003445AD"/>
    <w:rsid w:val="003574AD"/>
    <w:rsid w:val="003925C3"/>
    <w:rsid w:val="003952B0"/>
    <w:rsid w:val="003A0E0D"/>
    <w:rsid w:val="003B0B66"/>
    <w:rsid w:val="003B537A"/>
    <w:rsid w:val="004342B4"/>
    <w:rsid w:val="004544FD"/>
    <w:rsid w:val="00455C32"/>
    <w:rsid w:val="004762A9"/>
    <w:rsid w:val="00486FFD"/>
    <w:rsid w:val="004961FC"/>
    <w:rsid w:val="004B2507"/>
    <w:rsid w:val="004C235B"/>
    <w:rsid w:val="00515A8F"/>
    <w:rsid w:val="005454ED"/>
    <w:rsid w:val="005911AE"/>
    <w:rsid w:val="00594F13"/>
    <w:rsid w:val="006129A8"/>
    <w:rsid w:val="006178E4"/>
    <w:rsid w:val="00620BB0"/>
    <w:rsid w:val="0064580A"/>
    <w:rsid w:val="00667D8F"/>
    <w:rsid w:val="00681239"/>
    <w:rsid w:val="006A16C0"/>
    <w:rsid w:val="006A280B"/>
    <w:rsid w:val="006D0AB5"/>
    <w:rsid w:val="006D5DE2"/>
    <w:rsid w:val="006F2F39"/>
    <w:rsid w:val="006F529A"/>
    <w:rsid w:val="007151D8"/>
    <w:rsid w:val="00750DDF"/>
    <w:rsid w:val="00756C5C"/>
    <w:rsid w:val="0076334E"/>
    <w:rsid w:val="0077571C"/>
    <w:rsid w:val="00791C94"/>
    <w:rsid w:val="0079526C"/>
    <w:rsid w:val="007C1C21"/>
    <w:rsid w:val="007D29C7"/>
    <w:rsid w:val="007D7241"/>
    <w:rsid w:val="007F2174"/>
    <w:rsid w:val="008207AA"/>
    <w:rsid w:val="008412BD"/>
    <w:rsid w:val="00843D4F"/>
    <w:rsid w:val="00872638"/>
    <w:rsid w:val="008779C5"/>
    <w:rsid w:val="008C0119"/>
    <w:rsid w:val="008C46EE"/>
    <w:rsid w:val="008D0CE2"/>
    <w:rsid w:val="008D11AD"/>
    <w:rsid w:val="008E5112"/>
    <w:rsid w:val="009106FA"/>
    <w:rsid w:val="00923E02"/>
    <w:rsid w:val="0094120E"/>
    <w:rsid w:val="00945D86"/>
    <w:rsid w:val="00963B2B"/>
    <w:rsid w:val="009B15AC"/>
    <w:rsid w:val="00A04DBD"/>
    <w:rsid w:val="00A14F71"/>
    <w:rsid w:val="00A33526"/>
    <w:rsid w:val="00A57075"/>
    <w:rsid w:val="00A62AEA"/>
    <w:rsid w:val="00A8170B"/>
    <w:rsid w:val="00A85B9E"/>
    <w:rsid w:val="00AA3C43"/>
    <w:rsid w:val="00AB1021"/>
    <w:rsid w:val="00AF4DD6"/>
    <w:rsid w:val="00B16112"/>
    <w:rsid w:val="00B17BBF"/>
    <w:rsid w:val="00B24B28"/>
    <w:rsid w:val="00B529CE"/>
    <w:rsid w:val="00B55680"/>
    <w:rsid w:val="00B6726A"/>
    <w:rsid w:val="00B815D5"/>
    <w:rsid w:val="00B9440C"/>
    <w:rsid w:val="00BB7413"/>
    <w:rsid w:val="00BD5495"/>
    <w:rsid w:val="00BF751F"/>
    <w:rsid w:val="00C02DE7"/>
    <w:rsid w:val="00C030DA"/>
    <w:rsid w:val="00C06EC6"/>
    <w:rsid w:val="00C11A6F"/>
    <w:rsid w:val="00C23477"/>
    <w:rsid w:val="00C74296"/>
    <w:rsid w:val="00C916AA"/>
    <w:rsid w:val="00CE5E39"/>
    <w:rsid w:val="00D1240A"/>
    <w:rsid w:val="00D409E7"/>
    <w:rsid w:val="00D539A1"/>
    <w:rsid w:val="00D636D8"/>
    <w:rsid w:val="00D71204"/>
    <w:rsid w:val="00D77E67"/>
    <w:rsid w:val="00DA37BF"/>
    <w:rsid w:val="00DA551E"/>
    <w:rsid w:val="00DB0BBC"/>
    <w:rsid w:val="00DE4CDD"/>
    <w:rsid w:val="00DF075A"/>
    <w:rsid w:val="00E254A6"/>
    <w:rsid w:val="00E3277C"/>
    <w:rsid w:val="00E60B0A"/>
    <w:rsid w:val="00E65189"/>
    <w:rsid w:val="00EA5C95"/>
    <w:rsid w:val="00F03CDD"/>
    <w:rsid w:val="00F2325B"/>
    <w:rsid w:val="00F5461D"/>
    <w:rsid w:val="00F61007"/>
    <w:rsid w:val="00F625F3"/>
    <w:rsid w:val="00F832A6"/>
    <w:rsid w:val="00F8588D"/>
    <w:rsid w:val="00F91D73"/>
    <w:rsid w:val="00FD7084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AA"/>
  </w:style>
  <w:style w:type="paragraph" w:styleId="Heading1">
    <w:name w:val="heading 1"/>
    <w:basedOn w:val="Normal"/>
    <w:next w:val="Normal"/>
    <w:link w:val="Heading1Char"/>
    <w:uiPriority w:val="9"/>
    <w:qFormat/>
    <w:rsid w:val="00E327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32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unhideWhenUsed/>
    <w:rsid w:val="00344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5AD"/>
  </w:style>
  <w:style w:type="paragraph" w:styleId="Header">
    <w:name w:val="header"/>
    <w:basedOn w:val="Normal"/>
    <w:link w:val="HeaderChar"/>
    <w:uiPriority w:val="99"/>
    <w:semiHidden/>
    <w:unhideWhenUsed/>
    <w:rsid w:val="00B24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4B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24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66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80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xmundi.com/germany/gdp_composition_by_sector.html" TargetMode="External"/><Relationship Id="rId13" Type="http://schemas.openxmlformats.org/officeDocument/2006/relationships/hyperlink" Target="https://www.e-sfera.hr/dodatni-digitalni-sadrzaji/3a1001bd-7dea-4560-b5f9-17987a49387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-sfera.hr/dodatni-digitalni-sadrzaji/0cdb5f04-9df5-43ba-9200-393d1d383d6e/" TargetMode="External"/><Relationship Id="rId12" Type="http://schemas.openxmlformats.org/officeDocument/2006/relationships/hyperlink" Target="https://www.e-sfera.hr/dodatni-digitalni-sadrzaji/1cf5fe96-026c-4e02-9b95-992377b67b8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-sfera.hr/dodatni-digitalni-sadrzaji/0cdb5f04-9df5-43ba-9200-393d1d383d6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ndexmundi.com/romania/gdp_composition_by_secto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dexmundi.com/poland/gdp_composition_by_sector.htm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3</cp:revision>
  <dcterms:created xsi:type="dcterms:W3CDTF">2021-07-21T13:05:00Z</dcterms:created>
  <dcterms:modified xsi:type="dcterms:W3CDTF">2021-07-21T13:50:00Z</dcterms:modified>
</cp:coreProperties>
</file>